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2F2ECD" w:rsidRDefault="00C26DC9" w:rsidP="003F796B">
      <w:pPr>
        <w:spacing w:line="480" w:lineRule="auto"/>
        <w:jc w:val="center"/>
        <w:rPr>
          <w:rFonts w:ascii="Times New Roman" w:hAnsi="Times New Roman" w:cs="Times New Roman"/>
          <w:sz w:val="24"/>
          <w:szCs w:val="24"/>
        </w:rPr>
      </w:pPr>
    </w:p>
    <w:p w:rsidR="00C26DC9" w:rsidRPr="002F2ECD" w:rsidRDefault="00C26DC9" w:rsidP="003F796B">
      <w:pPr>
        <w:spacing w:line="480" w:lineRule="auto"/>
        <w:jc w:val="center"/>
        <w:rPr>
          <w:rFonts w:ascii="Times New Roman" w:hAnsi="Times New Roman" w:cs="Times New Roman"/>
          <w:sz w:val="24"/>
          <w:szCs w:val="24"/>
        </w:rPr>
      </w:pPr>
    </w:p>
    <w:p w:rsidR="00C26DC9" w:rsidRPr="002F2ECD" w:rsidRDefault="00C26DC9" w:rsidP="003F796B">
      <w:pPr>
        <w:spacing w:line="480" w:lineRule="auto"/>
        <w:jc w:val="center"/>
        <w:rPr>
          <w:rFonts w:ascii="Times New Roman" w:hAnsi="Times New Roman" w:cs="Times New Roman"/>
          <w:sz w:val="24"/>
          <w:szCs w:val="24"/>
        </w:rPr>
      </w:pPr>
    </w:p>
    <w:p w:rsidR="008224AA" w:rsidRPr="002F2ECD" w:rsidRDefault="008224AA" w:rsidP="003F796B">
      <w:pPr>
        <w:spacing w:line="480" w:lineRule="auto"/>
        <w:jc w:val="center"/>
        <w:rPr>
          <w:rFonts w:ascii="Times New Roman" w:hAnsi="Times New Roman" w:cs="Times New Roman"/>
          <w:sz w:val="24"/>
          <w:szCs w:val="24"/>
        </w:rPr>
        <w:sectPr w:rsidR="008224AA" w:rsidRPr="002F2ECD" w:rsidSect="00C26DC9">
          <w:headerReference w:type="default" r:id="rId7"/>
          <w:type w:val="continuous"/>
          <w:pgSz w:w="12240" w:h="15840"/>
          <w:pgMar w:top="1440" w:right="1440" w:bottom="1440" w:left="1440" w:header="720" w:footer="720" w:gutter="0"/>
          <w:cols w:space="720"/>
          <w:docGrid w:linePitch="360"/>
        </w:sectPr>
      </w:pPr>
    </w:p>
    <w:p w:rsidR="00C26DC9" w:rsidRPr="002F2ECD" w:rsidRDefault="00C26DC9" w:rsidP="003F796B">
      <w:pPr>
        <w:spacing w:line="480" w:lineRule="auto"/>
        <w:jc w:val="center"/>
        <w:rPr>
          <w:rFonts w:ascii="Times New Roman" w:hAnsi="Times New Roman" w:cs="Times New Roman"/>
          <w:sz w:val="24"/>
          <w:szCs w:val="24"/>
        </w:rPr>
      </w:pPr>
    </w:p>
    <w:p w:rsidR="00C26DC9" w:rsidRPr="002F2ECD" w:rsidRDefault="00C26DC9" w:rsidP="003F796B">
      <w:pPr>
        <w:spacing w:line="480" w:lineRule="auto"/>
        <w:jc w:val="center"/>
        <w:rPr>
          <w:rFonts w:ascii="Times New Roman" w:hAnsi="Times New Roman" w:cs="Times New Roman"/>
          <w:sz w:val="24"/>
          <w:szCs w:val="24"/>
        </w:rPr>
      </w:pPr>
    </w:p>
    <w:p w:rsidR="00C26DC9" w:rsidRPr="002F2ECD" w:rsidRDefault="00C26DC9" w:rsidP="003F796B">
      <w:pPr>
        <w:spacing w:line="480" w:lineRule="auto"/>
        <w:jc w:val="center"/>
        <w:rPr>
          <w:rFonts w:ascii="Times New Roman" w:hAnsi="Times New Roman" w:cs="Times New Roman"/>
          <w:sz w:val="24"/>
          <w:szCs w:val="24"/>
        </w:rPr>
      </w:pPr>
    </w:p>
    <w:p w:rsidR="00C26DC9" w:rsidRPr="002F2ECD" w:rsidRDefault="00C26DC9" w:rsidP="003F796B">
      <w:pPr>
        <w:spacing w:line="480" w:lineRule="auto"/>
        <w:jc w:val="center"/>
        <w:rPr>
          <w:rFonts w:ascii="Times New Roman" w:hAnsi="Times New Roman" w:cs="Times New Roman"/>
          <w:sz w:val="24"/>
          <w:szCs w:val="24"/>
        </w:rPr>
      </w:pPr>
    </w:p>
    <w:p w:rsidR="00125BEB" w:rsidRDefault="00125BEB" w:rsidP="003F796B">
      <w:pPr>
        <w:pStyle w:val="NormalWeb"/>
        <w:spacing w:before="0" w:beforeAutospacing="0" w:after="0" w:afterAutospacing="0" w:line="480" w:lineRule="auto"/>
        <w:jc w:val="center"/>
        <w:rPr>
          <w:color w:val="1C1E29"/>
        </w:rPr>
      </w:pPr>
      <w:r>
        <w:rPr>
          <w:color w:val="1C1E29"/>
        </w:rPr>
        <w:t>Character Analysis</w:t>
      </w:r>
    </w:p>
    <w:p w:rsidR="00125BEB" w:rsidRDefault="00125BEB" w:rsidP="003F796B">
      <w:pPr>
        <w:pStyle w:val="NormalWeb"/>
        <w:spacing w:before="0" w:beforeAutospacing="0" w:after="0" w:afterAutospacing="0" w:line="480" w:lineRule="auto"/>
        <w:jc w:val="center"/>
        <w:rPr>
          <w:color w:val="1C1E29"/>
        </w:rPr>
      </w:pPr>
    </w:p>
    <w:p w:rsidR="00BB52F8" w:rsidRPr="002F2ECD" w:rsidRDefault="00BB52F8" w:rsidP="003F796B">
      <w:pPr>
        <w:spacing w:line="480" w:lineRule="auto"/>
        <w:jc w:val="center"/>
        <w:rPr>
          <w:rFonts w:ascii="Times New Roman" w:hAnsi="Times New Roman" w:cs="Times New Roman"/>
          <w:color w:val="1C1E29"/>
          <w:sz w:val="24"/>
          <w:szCs w:val="24"/>
        </w:rPr>
      </w:pPr>
      <w:r w:rsidRPr="002F2ECD">
        <w:rPr>
          <w:rFonts w:ascii="Times New Roman" w:hAnsi="Times New Roman" w:cs="Times New Roman"/>
          <w:color w:val="1C1E29"/>
          <w:sz w:val="24"/>
          <w:szCs w:val="24"/>
        </w:rPr>
        <w:t>Student’s Name</w:t>
      </w:r>
    </w:p>
    <w:p w:rsidR="002F2ECD" w:rsidRPr="002F2ECD" w:rsidRDefault="00BB52F8" w:rsidP="003F796B">
      <w:pPr>
        <w:spacing w:line="480" w:lineRule="auto"/>
        <w:jc w:val="center"/>
        <w:rPr>
          <w:rFonts w:ascii="Times New Roman" w:eastAsia="Times New Roman" w:hAnsi="Times New Roman" w:cs="Times New Roman"/>
          <w:color w:val="1C1E29"/>
          <w:sz w:val="24"/>
          <w:szCs w:val="24"/>
        </w:rPr>
      </w:pPr>
      <w:r w:rsidRPr="002F2ECD">
        <w:rPr>
          <w:rFonts w:ascii="Times New Roman" w:hAnsi="Times New Roman" w:cs="Times New Roman"/>
          <w:color w:val="1C1E29"/>
          <w:sz w:val="24"/>
          <w:szCs w:val="24"/>
        </w:rPr>
        <w:t>Institutional Affiliation</w:t>
      </w:r>
      <w:r w:rsidRPr="002F2ECD">
        <w:rPr>
          <w:rFonts w:ascii="Times New Roman" w:hAnsi="Times New Roman" w:cs="Times New Roman"/>
          <w:color w:val="1C1E29"/>
          <w:sz w:val="24"/>
          <w:szCs w:val="24"/>
        </w:rPr>
        <w:br w:type="page"/>
      </w:r>
    </w:p>
    <w:p w:rsidR="00282BAE" w:rsidRPr="00282BAE" w:rsidRDefault="00282BAE" w:rsidP="00282BAE">
      <w:pPr>
        <w:pStyle w:val="NormalWeb"/>
        <w:spacing w:line="480" w:lineRule="auto"/>
        <w:ind w:firstLine="720"/>
        <w:rPr>
          <w:color w:val="1C1E29"/>
        </w:rPr>
      </w:pPr>
      <w:r w:rsidRPr="00282BAE">
        <w:rPr>
          <w:color w:val="1C1E29"/>
        </w:rPr>
        <w:lastRenderedPageBreak/>
        <w:t>John is the narrator'</w:t>
      </w:r>
      <w:r w:rsidR="004344B4">
        <w:rPr>
          <w:color w:val="1C1E29"/>
        </w:rPr>
        <w:t xml:space="preserve">s husband who takes care </w:t>
      </w:r>
      <w:r w:rsidRPr="00282BAE">
        <w:rPr>
          <w:color w:val="1C1E29"/>
        </w:rPr>
        <w:t>and controls her recovery journey. He is a highly esteemed physician who believes solely in practicality, facts and science. John lacks imagination skills or disregards them. John believes in himself, and he is very confident in what he does. John controlled his wife recovery journey and suggested that he only want what's best for her. He claims that his treatments to his wife are the best ones, and what she thinks should be done is not a necessity in treatment (</w:t>
      </w:r>
      <w:r w:rsidRPr="00282BAE">
        <w:rPr>
          <w:i/>
          <w:iCs/>
          <w:color w:val="1C1E29"/>
        </w:rPr>
        <w:t>Charlotte, 1892</w:t>
      </w:r>
      <w:r w:rsidRPr="00282BAE">
        <w:rPr>
          <w:color w:val="1C1E29"/>
        </w:rPr>
        <w:t>). Although John may seem like the villain of "The Yellow Wallpaper", his intentions are pure-hearted from the perspective of his field of expertise and character.</w:t>
      </w:r>
    </w:p>
    <w:p w:rsidR="00282BAE" w:rsidRPr="00282BAE" w:rsidRDefault="00282BAE" w:rsidP="00282BAE">
      <w:pPr>
        <w:pStyle w:val="NormalWeb"/>
        <w:spacing w:line="480" w:lineRule="auto"/>
        <w:ind w:firstLine="720"/>
        <w:rPr>
          <w:color w:val="1C1E29"/>
        </w:rPr>
      </w:pPr>
      <w:r w:rsidRPr="00282BAE">
        <w:rPr>
          <w:color w:val="1C1E29"/>
        </w:rPr>
        <w:t>John is caring for the time he spends taking care of his wife. One of the reasons that his wife disregards his help is because John misses seeing "the trapped, stressed woman inside" and only focuses on "the outer pattern" of her wife (</w:t>
      </w:r>
      <w:r w:rsidRPr="00282BAE">
        <w:rPr>
          <w:i/>
          <w:iCs/>
          <w:color w:val="1C1E29"/>
        </w:rPr>
        <w:t>Charlotte, 1892</w:t>
      </w:r>
      <w:r w:rsidRPr="00282BAE">
        <w:rPr>
          <w:color w:val="1C1E29"/>
        </w:rPr>
        <w:t>). From a physician perspective, John may not have been familiar with emotional struggles since they were not common at the time. It was also believed that anything emotional was not treatable through the scientific ways which John was familiar with. Not many people were diagnosed with what he calls a "slight hysterical tendency" which is a psychological disorder (</w:t>
      </w:r>
      <w:r w:rsidRPr="00282BAE">
        <w:rPr>
          <w:i/>
          <w:iCs/>
          <w:color w:val="1C1E29"/>
        </w:rPr>
        <w:t>Charlotte, 1892</w:t>
      </w:r>
      <w:r w:rsidRPr="00282BAE">
        <w:rPr>
          <w:color w:val="1C1E29"/>
        </w:rPr>
        <w:t>). Some people in the time believed the best treatment for the mental condition was "the rest cure" where patients were confined to their beds and restricted from working and interactions with others. John's wife received some of these treatments while John acted as a caretaker, doctor and a husband.</w:t>
      </w:r>
    </w:p>
    <w:p w:rsidR="00BC2A3C" w:rsidRDefault="00BC2A3C" w:rsidP="00BC2A3C">
      <w:pPr>
        <w:pStyle w:val="NormalWeb"/>
        <w:spacing w:line="480" w:lineRule="auto"/>
        <w:ind w:firstLine="720"/>
      </w:pPr>
      <w:r>
        <w:t>The character is also an optimist. John diagnoses his wife with a psychological disorder but disregards claims that it might be severe. He clings on to his beliefs that his wife will be okay. He controls and manipulates every decision and move his wife opts to make, though in a professional way. (</w:t>
      </w:r>
      <w:r>
        <w:rPr>
          <w:rStyle w:val="Emphasis"/>
          <w:color w:val="1C1E29"/>
        </w:rPr>
        <w:t>Charlotte, 1892</w:t>
      </w:r>
      <w:r>
        <w:t xml:space="preserve">). John was worried that as a patient, his wife would make </w:t>
      </w:r>
      <w:r>
        <w:lastRenderedPageBreak/>
        <w:t>rash decisions that would jeopardize her recovery process. When he finds no physical problem with her wife, he sighs and suggests that her wife is well and that she only has a temporary nervous depression. His wife also praises his deeds. She says that he has always been on her side even on her worst days (</w:t>
      </w:r>
      <w:r>
        <w:rPr>
          <w:rStyle w:val="Emphasis"/>
          <w:color w:val="1C1E29"/>
        </w:rPr>
        <w:t>Charlotte, 1892</w:t>
      </w:r>
      <w:r>
        <w:t>). The testimony attests that John had good intentions towards her wife. Maybe John was someone who couldn't understand human emotions and social cues which may render him not to understand the emotional cravings of his wife.</w:t>
      </w:r>
    </w:p>
    <w:p w:rsidR="00282BAE" w:rsidRPr="00282BAE" w:rsidRDefault="00282BAE" w:rsidP="00BC2A3C">
      <w:pPr>
        <w:pStyle w:val="NormalWeb"/>
        <w:spacing w:line="480" w:lineRule="auto"/>
        <w:ind w:firstLine="720"/>
        <w:rPr>
          <w:color w:val="1C1E29"/>
        </w:rPr>
      </w:pPr>
      <w:r w:rsidRPr="00282BAE">
        <w:rPr>
          <w:color w:val="1C1E29"/>
        </w:rPr>
        <w:t>In conclusion, we cannot attest that John was a villain. There is so much good about him than bad. To give the benefit of the doubt, we can also say that John is not a physician of human emotions rather than the physical conditions which he does professionally and with care. In being controlling, patients tend to want to do things which makes them comfortable but may jeopardize their recovery process. Thus we can attest to John's desire to see his patients doing better out of goodwill. From his wife's praises, we can only applaud his good deeds and forget our worst speculations. Sometimes we are quick to judge someone without considering their weaknesses and inabilities or without putting ourselves in their shoes.</w:t>
      </w:r>
    </w:p>
    <w:p w:rsidR="00282BAE" w:rsidRPr="00282BAE" w:rsidRDefault="00282BAE" w:rsidP="00282BAE">
      <w:pPr>
        <w:pStyle w:val="NormalWeb"/>
        <w:spacing w:line="480" w:lineRule="auto"/>
        <w:rPr>
          <w:color w:val="1C1E29"/>
        </w:rPr>
      </w:pPr>
      <w:r w:rsidRPr="00282BAE">
        <w:rPr>
          <w:color w:val="1C1E29"/>
        </w:rPr>
        <w:t> </w:t>
      </w:r>
    </w:p>
    <w:p w:rsidR="003F796B" w:rsidRDefault="003F796B" w:rsidP="003F796B">
      <w:pPr>
        <w:pStyle w:val="NormalWeb"/>
        <w:spacing w:before="0" w:beforeAutospacing="0" w:after="0" w:afterAutospacing="0" w:line="480" w:lineRule="auto"/>
        <w:rPr>
          <w:color w:val="1C1E29"/>
        </w:rPr>
      </w:pPr>
    </w:p>
    <w:p w:rsidR="003F796B" w:rsidRDefault="003F796B" w:rsidP="003F796B">
      <w:pPr>
        <w:pStyle w:val="NormalWeb"/>
        <w:spacing w:before="0" w:beforeAutospacing="0" w:after="0" w:afterAutospacing="0" w:line="480" w:lineRule="auto"/>
        <w:rPr>
          <w:color w:val="1C1E29"/>
        </w:rPr>
      </w:pPr>
    </w:p>
    <w:p w:rsidR="003F796B" w:rsidRDefault="003F796B" w:rsidP="003F796B">
      <w:pPr>
        <w:pStyle w:val="NormalWeb"/>
        <w:spacing w:before="0" w:beforeAutospacing="0" w:after="0" w:afterAutospacing="0" w:line="480" w:lineRule="auto"/>
        <w:rPr>
          <w:color w:val="1C1E29"/>
        </w:rPr>
      </w:pPr>
    </w:p>
    <w:p w:rsidR="003F796B" w:rsidRDefault="003F796B" w:rsidP="003F796B">
      <w:pPr>
        <w:pStyle w:val="NormalWeb"/>
        <w:spacing w:before="0" w:beforeAutospacing="0" w:after="0" w:afterAutospacing="0" w:line="480" w:lineRule="auto"/>
        <w:rPr>
          <w:color w:val="1C1E29"/>
        </w:rPr>
      </w:pPr>
    </w:p>
    <w:p w:rsidR="003F796B" w:rsidRDefault="003F796B" w:rsidP="003F796B">
      <w:pPr>
        <w:pStyle w:val="NormalWeb"/>
        <w:spacing w:before="0" w:beforeAutospacing="0" w:after="0" w:afterAutospacing="0" w:line="480" w:lineRule="auto"/>
        <w:rPr>
          <w:color w:val="1C1E29"/>
        </w:rPr>
      </w:pPr>
    </w:p>
    <w:p w:rsidR="003F796B" w:rsidRDefault="003F796B" w:rsidP="003F796B">
      <w:pPr>
        <w:pStyle w:val="NormalWeb"/>
        <w:spacing w:before="0" w:beforeAutospacing="0" w:after="0" w:afterAutospacing="0" w:line="480" w:lineRule="auto"/>
        <w:rPr>
          <w:color w:val="1C1E29"/>
        </w:rPr>
      </w:pPr>
    </w:p>
    <w:p w:rsidR="003F796B" w:rsidRDefault="003F796B" w:rsidP="003F796B">
      <w:pPr>
        <w:pStyle w:val="NormalWeb"/>
        <w:spacing w:before="0" w:beforeAutospacing="0" w:after="0" w:afterAutospacing="0" w:line="480" w:lineRule="auto"/>
        <w:rPr>
          <w:color w:val="1C1E29"/>
        </w:rPr>
      </w:pPr>
      <w:bookmarkStart w:id="0" w:name="_GoBack"/>
      <w:bookmarkEnd w:id="0"/>
    </w:p>
    <w:p w:rsidR="00DD2AF0" w:rsidRDefault="00DD2AF0" w:rsidP="003F796B">
      <w:pPr>
        <w:pStyle w:val="NormalWeb"/>
        <w:spacing w:before="0" w:beforeAutospacing="0" w:after="0" w:afterAutospacing="0" w:line="480" w:lineRule="auto"/>
        <w:jc w:val="center"/>
        <w:rPr>
          <w:color w:val="1C1E29"/>
        </w:rPr>
      </w:pPr>
      <w:r>
        <w:rPr>
          <w:color w:val="1C1E29"/>
        </w:rPr>
        <w:lastRenderedPageBreak/>
        <w:t>References</w:t>
      </w:r>
    </w:p>
    <w:p w:rsidR="00DD2AF0" w:rsidRDefault="00DD2AF0" w:rsidP="003F796B">
      <w:pPr>
        <w:pStyle w:val="NormalWeb"/>
        <w:spacing w:before="0" w:beforeAutospacing="0" w:after="0" w:afterAutospacing="0" w:line="480" w:lineRule="auto"/>
        <w:rPr>
          <w:color w:val="1C1E29"/>
        </w:rPr>
      </w:pPr>
      <w:r>
        <w:rPr>
          <w:rStyle w:val="Emphasis"/>
          <w:color w:val="1C1E29"/>
        </w:rPr>
        <w:t xml:space="preserve">Charlotte Perkins Gilman's, (1892); </w:t>
      </w:r>
      <w:proofErr w:type="gramStart"/>
      <w:r>
        <w:rPr>
          <w:rStyle w:val="Emphasis"/>
          <w:color w:val="1C1E29"/>
        </w:rPr>
        <w:t>The</w:t>
      </w:r>
      <w:proofErr w:type="gramEnd"/>
      <w:r>
        <w:rPr>
          <w:rStyle w:val="Emphasis"/>
          <w:color w:val="1C1E29"/>
        </w:rPr>
        <w:t xml:space="preserve"> Yellow Wallpaper</w:t>
      </w:r>
    </w:p>
    <w:p w:rsidR="00DD2AF0" w:rsidRDefault="00DD2AF0" w:rsidP="003F796B">
      <w:pPr>
        <w:pStyle w:val="NormalWeb"/>
        <w:spacing w:before="0" w:beforeAutospacing="0" w:after="0" w:afterAutospacing="0" w:line="480" w:lineRule="auto"/>
        <w:rPr>
          <w:color w:val="1C1E29"/>
        </w:rPr>
      </w:pPr>
      <w:r>
        <w:rPr>
          <w:color w:val="1C1E29"/>
        </w:rPr>
        <w:t> </w:t>
      </w:r>
    </w:p>
    <w:p w:rsidR="00DD2AF0" w:rsidRDefault="00DD2AF0" w:rsidP="003F796B">
      <w:pPr>
        <w:pStyle w:val="NormalWeb"/>
        <w:spacing w:before="0" w:beforeAutospacing="0" w:after="0" w:afterAutospacing="0" w:line="480" w:lineRule="auto"/>
        <w:rPr>
          <w:color w:val="1C1E29"/>
        </w:rPr>
      </w:pPr>
      <w:r>
        <w:rPr>
          <w:color w:val="1C1E29"/>
        </w:rPr>
        <w:t> </w:t>
      </w:r>
    </w:p>
    <w:p w:rsidR="00DD2AF0" w:rsidRDefault="00DD2AF0" w:rsidP="003F796B">
      <w:pPr>
        <w:pStyle w:val="NormalWeb"/>
        <w:spacing w:before="0" w:beforeAutospacing="0" w:after="0" w:afterAutospacing="0" w:line="480" w:lineRule="auto"/>
        <w:rPr>
          <w:color w:val="1C1E29"/>
        </w:rPr>
      </w:pPr>
      <w:r>
        <w:rPr>
          <w:color w:val="1C1E29"/>
        </w:rPr>
        <w:t> </w:t>
      </w:r>
    </w:p>
    <w:p w:rsidR="00DD2AF0" w:rsidRDefault="00DD2AF0" w:rsidP="003F796B">
      <w:pPr>
        <w:pStyle w:val="NormalWeb"/>
        <w:spacing w:before="0" w:beforeAutospacing="0" w:after="0" w:afterAutospacing="0" w:line="480" w:lineRule="auto"/>
        <w:rPr>
          <w:color w:val="1C1E29"/>
        </w:rPr>
      </w:pPr>
      <w:r>
        <w:rPr>
          <w:color w:val="1C1E29"/>
        </w:rPr>
        <w:t> </w:t>
      </w:r>
    </w:p>
    <w:p w:rsidR="00DD2AF0" w:rsidRPr="00483F1C" w:rsidRDefault="00DD2AF0" w:rsidP="003F796B">
      <w:pPr>
        <w:spacing w:line="480" w:lineRule="auto"/>
      </w:pPr>
    </w:p>
    <w:p w:rsidR="009446CC" w:rsidRPr="002F2ECD" w:rsidRDefault="009446CC" w:rsidP="003F796B">
      <w:pPr>
        <w:pStyle w:val="NormalWeb"/>
        <w:spacing w:after="0" w:line="480" w:lineRule="auto"/>
        <w:jc w:val="center"/>
      </w:pPr>
    </w:p>
    <w:sectPr w:rsidR="009446CC" w:rsidRPr="002F2ECD" w:rsidSect="00C26DC9">
      <w:head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C5B" w:rsidRDefault="007D3C5B" w:rsidP="00C26DC9">
      <w:pPr>
        <w:spacing w:after="0" w:line="240" w:lineRule="auto"/>
      </w:pPr>
      <w:r>
        <w:separator/>
      </w:r>
    </w:p>
  </w:endnote>
  <w:endnote w:type="continuationSeparator" w:id="0">
    <w:p w:rsidR="007D3C5B" w:rsidRDefault="007D3C5B"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C5B" w:rsidRDefault="007D3C5B" w:rsidP="00C26DC9">
      <w:pPr>
        <w:spacing w:after="0" w:line="240" w:lineRule="auto"/>
      </w:pPr>
      <w:r>
        <w:separator/>
      </w:r>
    </w:p>
  </w:footnote>
  <w:footnote w:type="continuationSeparator" w:id="0">
    <w:p w:rsidR="007D3C5B" w:rsidRDefault="007D3C5B"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125BEB" w:rsidRDefault="008173A5" w:rsidP="00125BEB">
    <w:pPr>
      <w:pStyle w:val="NormalWeb"/>
      <w:spacing w:before="0" w:beforeAutospacing="0" w:after="0" w:afterAutospacing="0"/>
      <w:rPr>
        <w:color w:val="1C1E29"/>
      </w:rPr>
    </w:pPr>
    <w:r w:rsidRPr="00C17F03">
      <w:t>Running H</w:t>
    </w:r>
    <w:r w:rsidR="00F41005" w:rsidRPr="00C17F03">
      <w:t xml:space="preserve">ead: </w:t>
    </w:r>
    <w:r w:rsidR="00125BEB">
      <w:rPr>
        <w:color w:val="1C1E29"/>
      </w:rPr>
      <w:t xml:space="preserve">CHARACTER ANALYSIS                                                                             </w:t>
    </w:r>
    <w:r w:rsidR="002F2ECD">
      <w:rPr>
        <w:color w:val="1C1E29"/>
        <w:lang w:val="en-US"/>
      </w:rPr>
      <w:t xml:space="preserve">      </w:t>
    </w:r>
    <w:sdt>
      <w:sdtPr>
        <w:rPr>
          <w:b/>
        </w:rPr>
        <w:id w:val="-1750574759"/>
        <w:docPartObj>
          <w:docPartGallery w:val="Page Numbers (Top of Page)"/>
          <w:docPartUnique/>
        </w:docPartObj>
      </w:sdtPr>
      <w:sdtEndPr>
        <w:rPr>
          <w:b w:val="0"/>
          <w:noProof/>
        </w:rPr>
      </w:sdtEndPr>
      <w:sdtContent>
        <w:r w:rsidR="008224AA" w:rsidRPr="004A03C8">
          <w:fldChar w:fldCharType="begin"/>
        </w:r>
        <w:r w:rsidR="008224AA" w:rsidRPr="004A03C8">
          <w:instrText xml:space="preserve"> PAGE   \* MERGEFORMAT </w:instrText>
        </w:r>
        <w:r w:rsidR="008224AA" w:rsidRPr="004A03C8">
          <w:fldChar w:fldCharType="separate"/>
        </w:r>
        <w:r w:rsidR="000A6290">
          <w:rPr>
            <w:noProof/>
          </w:rPr>
          <w:t>1</w:t>
        </w:r>
        <w:r w:rsidR="008224AA" w:rsidRPr="004A03C8">
          <w:rPr>
            <w:noProof/>
          </w:rPr>
          <w:fldChar w:fldCharType="end"/>
        </w:r>
      </w:sdtContent>
    </w:sdt>
  </w:p>
  <w:p w:rsidR="008224AA" w:rsidRDefault="00EA713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8173A5" w:rsidRDefault="00125BEB" w:rsidP="00C17F03">
    <w:pPr>
      <w:pStyle w:val="NormalWeb"/>
      <w:spacing w:before="0" w:beforeAutospacing="0" w:after="0" w:afterAutospacing="0"/>
      <w:rPr>
        <w:color w:val="1C1E29"/>
      </w:rPr>
    </w:pPr>
    <w:r>
      <w:rPr>
        <w:color w:val="1C1E29"/>
      </w:rPr>
      <w:t xml:space="preserve">CHARACTER ANALYSIS                                                </w:t>
    </w:r>
    <w:r w:rsidR="00AF439F">
      <w:rPr>
        <w:b/>
      </w:rPr>
      <w:t xml:space="preserve">       </w:t>
    </w:r>
    <w:r w:rsidR="002F2ECD">
      <w:rPr>
        <w:b/>
      </w:rPr>
      <w:t xml:space="preserve">                   </w:t>
    </w:r>
    <w:r w:rsidR="00AF439F">
      <w:rPr>
        <w:b/>
      </w:rPr>
      <w:t xml:space="preserve">    </w:t>
    </w:r>
    <w:r w:rsidR="002F2ECD">
      <w:rPr>
        <w:b/>
      </w:rPr>
      <w:t xml:space="preserve">                        </w:t>
    </w:r>
    <w:sdt>
      <w:sdtPr>
        <w:id w:val="361021846"/>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075FA9">
          <w:rPr>
            <w:noProof/>
          </w:rPr>
          <w:t>4</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2">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6">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6"/>
  </w:num>
  <w:num w:numId="3">
    <w:abstractNumId w:val="4"/>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76A5"/>
    <w:rsid w:val="0004643C"/>
    <w:rsid w:val="0006018E"/>
    <w:rsid w:val="00075FA9"/>
    <w:rsid w:val="00083EEF"/>
    <w:rsid w:val="000A6290"/>
    <w:rsid w:val="000B5E4A"/>
    <w:rsid w:val="000C00E1"/>
    <w:rsid w:val="000D3590"/>
    <w:rsid w:val="00103120"/>
    <w:rsid w:val="001179DD"/>
    <w:rsid w:val="00125BEB"/>
    <w:rsid w:val="0015501C"/>
    <w:rsid w:val="001A1B76"/>
    <w:rsid w:val="001B620B"/>
    <w:rsid w:val="001C37D0"/>
    <w:rsid w:val="001C4894"/>
    <w:rsid w:val="00282BAE"/>
    <w:rsid w:val="00287714"/>
    <w:rsid w:val="002A2793"/>
    <w:rsid w:val="002C4A76"/>
    <w:rsid w:val="002D4A95"/>
    <w:rsid w:val="002F2ECD"/>
    <w:rsid w:val="00312684"/>
    <w:rsid w:val="00314344"/>
    <w:rsid w:val="00322447"/>
    <w:rsid w:val="003354B1"/>
    <w:rsid w:val="0037603A"/>
    <w:rsid w:val="003804EB"/>
    <w:rsid w:val="00384624"/>
    <w:rsid w:val="003A2D4F"/>
    <w:rsid w:val="003C31DC"/>
    <w:rsid w:val="003E477B"/>
    <w:rsid w:val="003E52D3"/>
    <w:rsid w:val="003F6E6F"/>
    <w:rsid w:val="003F796B"/>
    <w:rsid w:val="00416B85"/>
    <w:rsid w:val="004328D5"/>
    <w:rsid w:val="004344B4"/>
    <w:rsid w:val="004954D6"/>
    <w:rsid w:val="004A03C8"/>
    <w:rsid w:val="004A76A8"/>
    <w:rsid w:val="00504490"/>
    <w:rsid w:val="005070A0"/>
    <w:rsid w:val="00566605"/>
    <w:rsid w:val="00566B49"/>
    <w:rsid w:val="00566CFE"/>
    <w:rsid w:val="00570B63"/>
    <w:rsid w:val="005765F3"/>
    <w:rsid w:val="005D6541"/>
    <w:rsid w:val="005D7482"/>
    <w:rsid w:val="006308C6"/>
    <w:rsid w:val="00686C43"/>
    <w:rsid w:val="00695C58"/>
    <w:rsid w:val="00696892"/>
    <w:rsid w:val="006C318B"/>
    <w:rsid w:val="006C7C44"/>
    <w:rsid w:val="006D16F3"/>
    <w:rsid w:val="006E147A"/>
    <w:rsid w:val="007151C4"/>
    <w:rsid w:val="00792542"/>
    <w:rsid w:val="007A5F4E"/>
    <w:rsid w:val="007B43B8"/>
    <w:rsid w:val="007B52AF"/>
    <w:rsid w:val="007D3C5B"/>
    <w:rsid w:val="007D7D4D"/>
    <w:rsid w:val="007F2312"/>
    <w:rsid w:val="007F4601"/>
    <w:rsid w:val="008173A5"/>
    <w:rsid w:val="008224AA"/>
    <w:rsid w:val="008278BD"/>
    <w:rsid w:val="00895291"/>
    <w:rsid w:val="008C4F57"/>
    <w:rsid w:val="008E4FF5"/>
    <w:rsid w:val="008F2ACD"/>
    <w:rsid w:val="008F3BFE"/>
    <w:rsid w:val="00903648"/>
    <w:rsid w:val="009446CC"/>
    <w:rsid w:val="009618A7"/>
    <w:rsid w:val="00976E57"/>
    <w:rsid w:val="00977BCD"/>
    <w:rsid w:val="009F3E33"/>
    <w:rsid w:val="00A11CF1"/>
    <w:rsid w:val="00A25D2C"/>
    <w:rsid w:val="00A6110E"/>
    <w:rsid w:val="00A759B1"/>
    <w:rsid w:val="00AB6583"/>
    <w:rsid w:val="00AD16BF"/>
    <w:rsid w:val="00AD5BFA"/>
    <w:rsid w:val="00AF439F"/>
    <w:rsid w:val="00B1340C"/>
    <w:rsid w:val="00B66F5B"/>
    <w:rsid w:val="00B877A8"/>
    <w:rsid w:val="00BB52F8"/>
    <w:rsid w:val="00BC2A3C"/>
    <w:rsid w:val="00BC6941"/>
    <w:rsid w:val="00BF79E4"/>
    <w:rsid w:val="00C03EED"/>
    <w:rsid w:val="00C17F03"/>
    <w:rsid w:val="00C26DC9"/>
    <w:rsid w:val="00C33226"/>
    <w:rsid w:val="00C920B8"/>
    <w:rsid w:val="00CE721C"/>
    <w:rsid w:val="00D51150"/>
    <w:rsid w:val="00D53F2A"/>
    <w:rsid w:val="00D640C8"/>
    <w:rsid w:val="00D7049D"/>
    <w:rsid w:val="00D75CE8"/>
    <w:rsid w:val="00DD2AF0"/>
    <w:rsid w:val="00E03D60"/>
    <w:rsid w:val="00E154C6"/>
    <w:rsid w:val="00E841EC"/>
    <w:rsid w:val="00E91214"/>
    <w:rsid w:val="00EA2D0A"/>
    <w:rsid w:val="00EA7138"/>
    <w:rsid w:val="00EE0866"/>
    <w:rsid w:val="00F17E92"/>
    <w:rsid w:val="00F20C7D"/>
    <w:rsid w:val="00F22216"/>
    <w:rsid w:val="00F24C62"/>
    <w:rsid w:val="00F41005"/>
    <w:rsid w:val="00F54572"/>
    <w:rsid w:val="00F71EEB"/>
    <w:rsid w:val="00F752EF"/>
    <w:rsid w:val="00F93BA1"/>
    <w:rsid w:val="00FB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589928384">
      <w:bodyDiv w:val="1"/>
      <w:marLeft w:val="0"/>
      <w:marRight w:val="0"/>
      <w:marTop w:val="0"/>
      <w:marBottom w:val="0"/>
      <w:divBdr>
        <w:top w:val="none" w:sz="0" w:space="0" w:color="auto"/>
        <w:left w:val="none" w:sz="0" w:space="0" w:color="auto"/>
        <w:bottom w:val="none" w:sz="0" w:space="0" w:color="auto"/>
        <w:right w:val="none" w:sz="0" w:space="0" w:color="auto"/>
      </w:divBdr>
    </w:div>
    <w:div w:id="1611278768">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13</cp:revision>
  <dcterms:created xsi:type="dcterms:W3CDTF">2019-11-15T23:25:00Z</dcterms:created>
  <dcterms:modified xsi:type="dcterms:W3CDTF">2019-11-17T13:02:00Z</dcterms:modified>
</cp:coreProperties>
</file>